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 Black" w:cs="Arial Black" w:eastAsia="Arial Black" w:hAnsi="Arial Black"/>
          <w:b w:val="0"/>
          <w:color w:val="00008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color w:val="0000ff"/>
          <w:sz w:val="36"/>
          <w:szCs w:val="36"/>
        </w:rPr>
        <w:drawing>
          <wp:inline distB="114300" distT="114300" distL="114300" distR="114300">
            <wp:extent cx="7086600" cy="128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Arial Black" w:cs="Arial Black" w:eastAsia="Arial Black" w:hAnsi="Arial Black"/>
          <w:b w:val="0"/>
          <w:color w:val="000080"/>
          <w:sz w:val="48"/>
          <w:szCs w:val="48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color w:val="000080"/>
          <w:sz w:val="48"/>
          <w:szCs w:val="48"/>
          <w:rtl w:val="0"/>
        </w:rPr>
        <w:t xml:space="preserve">8 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Arial Black" w:cs="Arial Black" w:eastAsia="Arial Black" w:hAnsi="Arial Black"/>
          <w:b w:val="0"/>
          <w:color w:val="993366"/>
          <w:sz w:val="20"/>
          <w:szCs w:val="2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color w:val="000080"/>
          <w:sz w:val="36"/>
          <w:szCs w:val="36"/>
          <w:vertAlign w:val="baseline"/>
          <w:rtl w:val="0"/>
        </w:rPr>
        <w:t xml:space="preserve">M</w:t>
      </w:r>
      <w:r w:rsidDel="00000000" w:rsidR="00000000" w:rsidRPr="00000000">
        <w:rPr>
          <w:rFonts w:ascii="Arial Black" w:cs="Arial Black" w:eastAsia="Arial Black" w:hAnsi="Arial Black"/>
          <w:color w:val="000080"/>
          <w:sz w:val="36"/>
          <w:szCs w:val="36"/>
          <w:rtl w:val="0"/>
        </w:rPr>
        <w:t xml:space="preserve">r</w:t>
      </w:r>
      <w:r w:rsidDel="00000000" w:rsidR="00000000" w:rsidRPr="00000000">
        <w:rPr>
          <w:rFonts w:ascii="Arial Black" w:cs="Arial Black" w:eastAsia="Arial Black" w:hAnsi="Arial Black"/>
          <w:color w:val="000080"/>
          <w:sz w:val="36"/>
          <w:szCs w:val="36"/>
          <w:vertAlign w:val="baseline"/>
          <w:rtl w:val="0"/>
        </w:rPr>
        <w:t xml:space="preserve">. Kavanaugh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0"/>
          <w:color w:val="000080"/>
          <w:sz w:val="18"/>
          <w:szCs w:val="18"/>
          <w:vertAlign w:val="baseline"/>
        </w:rPr>
      </w:pPr>
      <w:r w:rsidDel="00000000" w:rsidR="00000000" w:rsidRPr="00000000">
        <w:rPr>
          <w:color w:val="000080"/>
          <w:sz w:val="18"/>
          <w:szCs w:val="18"/>
          <w:vertAlign w:val="baseline"/>
          <w:rtl w:val="0"/>
        </w:rPr>
        <w:t xml:space="preserve">Location: Room</w:t>
      </w:r>
      <w:r w:rsidDel="00000000" w:rsidR="00000000" w:rsidRPr="00000000">
        <w:rPr>
          <w:color w:val="000080"/>
          <w:sz w:val="18"/>
          <w:szCs w:val="18"/>
          <w:rtl w:val="0"/>
        </w:rPr>
        <w:t xml:space="preserve"> 408</w:t>
      </w:r>
      <w:r w:rsidDel="00000000" w:rsidR="00000000" w:rsidRPr="00000000">
        <w:rPr>
          <w:color w:val="000080"/>
          <w:sz w:val="18"/>
          <w:szCs w:val="18"/>
          <w:vertAlign w:val="baseline"/>
          <w:rtl w:val="0"/>
        </w:rPr>
        <w:t xml:space="preserve">          Email: </w:t>
      </w:r>
      <w:r w:rsidDel="00000000" w:rsidR="00000000" w:rsidRPr="00000000">
        <w:rPr>
          <w:color w:val="000080"/>
          <w:sz w:val="18"/>
          <w:szCs w:val="18"/>
          <w:rtl w:val="0"/>
        </w:rPr>
        <w:t xml:space="preserve">justin.kavanaugh@hrce.ca</w:t>
      </w:r>
      <w:r w:rsidDel="00000000" w:rsidR="00000000" w:rsidRPr="00000000">
        <w:rPr>
          <w:color w:val="000080"/>
          <w:sz w:val="18"/>
          <w:szCs w:val="18"/>
          <w:rtl w:val="0"/>
        </w:rPr>
        <w:t xml:space="preserve">         </w:t>
      </w:r>
      <w:r w:rsidDel="00000000" w:rsidR="00000000" w:rsidRPr="00000000">
        <w:rPr>
          <w:color w:val="000080"/>
          <w:sz w:val="18"/>
          <w:szCs w:val="18"/>
          <w:vertAlign w:val="baseline"/>
          <w:rtl w:val="0"/>
        </w:rPr>
        <w:t xml:space="preserve">       </w:t>
      </w:r>
      <w:r w:rsidDel="00000000" w:rsidR="00000000" w:rsidRPr="00000000">
        <w:rPr>
          <w:color w:val="000080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000080"/>
          <w:sz w:val="18"/>
          <w:szCs w:val="18"/>
          <w:vertAlign w:val="baseline"/>
          <w:rtl w:val="0"/>
        </w:rPr>
        <w:t xml:space="preserve">Phone: 902-493-5124</w:t>
        <w:tab/>
        <w:t xml:space="preserve">            </w:t>
      </w:r>
      <w:r w:rsidDel="00000000" w:rsidR="00000000" w:rsidRPr="00000000">
        <w:rPr>
          <w:color w:val="000080"/>
          <w:sz w:val="18"/>
          <w:szCs w:val="18"/>
          <w:rtl w:val="0"/>
        </w:rPr>
        <w:t xml:space="preserve">Website:</w:t>
      </w:r>
      <w:r w:rsidDel="00000000" w:rsidR="00000000" w:rsidRPr="00000000">
        <w:rPr>
          <w:b w:val="1"/>
          <w:color w:val="000080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000080"/>
          <w:sz w:val="18"/>
          <w:szCs w:val="18"/>
          <w:vertAlign w:val="baseline"/>
          <w:rtl w:val="0"/>
        </w:rPr>
        <w:t xml:space="preserve">http://hpj.</w:t>
      </w:r>
      <w:r w:rsidDel="00000000" w:rsidR="00000000" w:rsidRPr="00000000">
        <w:rPr>
          <w:b w:val="1"/>
          <w:color w:val="000080"/>
          <w:sz w:val="18"/>
          <w:szCs w:val="18"/>
          <w:rtl w:val="0"/>
        </w:rPr>
        <w:t xml:space="preserve">hrsb</w:t>
      </w:r>
      <w:r w:rsidDel="00000000" w:rsidR="00000000" w:rsidRPr="00000000">
        <w:rPr>
          <w:b w:val="1"/>
          <w:color w:val="000080"/>
          <w:sz w:val="18"/>
          <w:szCs w:val="18"/>
          <w:vertAlign w:val="baseline"/>
          <w:rtl w:val="0"/>
        </w:rPr>
        <w:t xml:space="preserve">.ca/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rPr>
          <w:rFonts w:ascii="Times New Roman" w:cs="Times New Roman" w:eastAsia="Times New Roman" w:hAnsi="Times New Roman"/>
          <w:b w:val="0"/>
          <w:color w:val="0000ff"/>
          <w:sz w:val="16"/>
          <w:szCs w:val="16"/>
          <w:u w:val="single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     </w:t>
      </w:r>
      <w:r w:rsidDel="00000000" w:rsidR="00000000" w:rsidRPr="00000000">
        <w:rPr>
          <w:color w:val="0000ff"/>
          <w:sz w:val="16"/>
          <w:szCs w:val="16"/>
          <w:u w:val="single"/>
          <w:rtl w:val="0"/>
        </w:rPr>
        <w:tab/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60.0" w:type="dxa"/>
        <w:jc w:val="left"/>
        <w:tblInd w:w="100.0" w:type="pct"/>
        <w:tblLayout w:type="fixed"/>
        <w:tblLook w:val="0600"/>
      </w:tblPr>
      <w:tblGrid>
        <w:gridCol w:w="2790"/>
        <w:gridCol w:w="2790"/>
        <w:gridCol w:w="2790"/>
        <w:gridCol w:w="2790"/>
        <w:tblGridChange w:id="0">
          <w:tblGrid>
            <w:gridCol w:w="2790"/>
            <w:gridCol w:w="2790"/>
            <w:gridCol w:w="2790"/>
            <w:gridCol w:w="27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Mrs. C. Christianson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Mr. L. Matheson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VICE-PRINCIPAL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Mr. E. Lang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GUIDANCE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Social Studies helps learners develop critical thinking abilities and enables them to participate in society as well-informed and engaged citizens. The goal of Social Studies education is to help learners understand their place in the world through inquiry, an appreciation of first-voice, an understanding of place, collaboration, decision-making, perspectives and worldview, recognizing bias, interpreting primary and secondary sources, communicating for social studies purposes, and advocacy.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Topics:</w:t>
      </w:r>
    </w:p>
    <w:p w:rsidR="00000000" w:rsidDel="00000000" w:rsidP="00000000" w:rsidRDefault="00000000" w:rsidRPr="00000000" w14:paraId="00000012">
      <w:pPr>
        <w:widowControl w:val="0"/>
        <w:ind w:left="56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Canadian Identity</w:t>
      </w:r>
    </w:p>
    <w:p w:rsidR="00000000" w:rsidDel="00000000" w:rsidP="00000000" w:rsidRDefault="00000000" w:rsidRPr="00000000" w14:paraId="00000013">
      <w:pPr>
        <w:widowControl w:val="0"/>
        <w:ind w:left="1440" w:firstLine="1080"/>
        <w:rPr>
          <w:i w:val="1"/>
        </w:rPr>
      </w:pPr>
      <w:r w:rsidDel="00000000" w:rsidR="00000000" w:rsidRPr="00000000">
        <w:rPr>
          <w:i w:val="1"/>
          <w:rtl w:val="0"/>
        </w:rPr>
        <w:t xml:space="preserve">Learners will </w:t>
      </w:r>
      <w:r w:rsidDel="00000000" w:rsidR="00000000" w:rsidRPr="00000000">
        <w:rPr>
          <w:i w:val="1"/>
          <w:u w:val="single"/>
          <w:rtl w:val="0"/>
        </w:rPr>
        <w:t xml:space="preserve">investigate</w:t>
      </w:r>
      <w:r w:rsidDel="00000000" w:rsidR="00000000" w:rsidRPr="00000000">
        <w:rPr>
          <w:i w:val="1"/>
          <w:rtl w:val="0"/>
        </w:rPr>
        <w:t xml:space="preserve"> values and traditions, identities and histories.</w:t>
      </w:r>
    </w:p>
    <w:p w:rsidR="00000000" w:rsidDel="00000000" w:rsidP="00000000" w:rsidRDefault="00000000" w:rsidRPr="00000000" w14:paraId="00000014">
      <w:pPr>
        <w:widowControl w:val="0"/>
        <w:ind w:left="56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Physical Geography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left="1440" w:firstLine="1080"/>
        <w:rPr>
          <w:i w:val="1"/>
        </w:rPr>
      </w:pPr>
      <w:r w:rsidDel="00000000" w:rsidR="00000000" w:rsidRPr="00000000">
        <w:rPr>
          <w:i w:val="1"/>
          <w:rtl w:val="0"/>
        </w:rPr>
        <w:t xml:space="preserve">Learners will </w:t>
      </w:r>
      <w:r w:rsidDel="00000000" w:rsidR="00000000" w:rsidRPr="00000000">
        <w:rPr>
          <w:i w:val="1"/>
          <w:u w:val="single"/>
          <w:rtl w:val="0"/>
        </w:rPr>
        <w:t xml:space="preserve">investigate</w:t>
      </w:r>
      <w:r w:rsidDel="00000000" w:rsidR="00000000" w:rsidRPr="00000000">
        <w:rPr>
          <w:i w:val="1"/>
          <w:rtl w:val="0"/>
        </w:rPr>
        <w:t xml:space="preserve"> the climate, landforms, and regions of Canada coast to coast.</w:t>
      </w:r>
    </w:p>
    <w:p w:rsidR="00000000" w:rsidDel="00000000" w:rsidP="00000000" w:rsidRDefault="00000000" w:rsidRPr="00000000" w14:paraId="00000016">
      <w:pPr>
        <w:widowControl w:val="0"/>
        <w:ind w:left="1440" w:firstLine="1080"/>
        <w:rPr>
          <w:i w:val="1"/>
        </w:rPr>
      </w:pPr>
      <w:r w:rsidDel="00000000" w:rsidR="00000000" w:rsidRPr="00000000">
        <w:rPr>
          <w:i w:val="1"/>
          <w:rtl w:val="0"/>
        </w:rPr>
        <w:t xml:space="preserve">Learners will </w:t>
      </w:r>
      <w:r w:rsidDel="00000000" w:rsidR="00000000" w:rsidRPr="00000000">
        <w:rPr>
          <w:i w:val="1"/>
          <w:u w:val="single"/>
          <w:rtl w:val="0"/>
        </w:rPr>
        <w:t xml:space="preserve">analyse</w:t>
      </w:r>
      <w:r w:rsidDel="00000000" w:rsidR="00000000" w:rsidRPr="00000000">
        <w:rPr>
          <w:i w:val="1"/>
          <w:rtl w:val="0"/>
        </w:rPr>
        <w:t xml:space="preserve"> the ways in which geography influences a people’s identity.</w:t>
      </w:r>
    </w:p>
    <w:p w:rsidR="00000000" w:rsidDel="00000000" w:rsidP="00000000" w:rsidRDefault="00000000" w:rsidRPr="00000000" w14:paraId="00000017">
      <w:pPr>
        <w:widowControl w:val="0"/>
        <w:ind w:left="56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Evolution of Canada’s Past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1440" w:firstLine="1080"/>
        <w:rPr>
          <w:i w:val="1"/>
        </w:rPr>
      </w:pPr>
      <w:r w:rsidDel="00000000" w:rsidR="00000000" w:rsidRPr="00000000">
        <w:rPr>
          <w:i w:val="1"/>
          <w:rtl w:val="0"/>
        </w:rPr>
        <w:t xml:space="preserve">Learners will </w:t>
      </w:r>
      <w:r w:rsidDel="00000000" w:rsidR="00000000" w:rsidRPr="00000000">
        <w:rPr>
          <w:i w:val="1"/>
          <w:u w:val="single"/>
          <w:rtl w:val="0"/>
        </w:rPr>
        <w:t xml:space="preserve">evaluate</w:t>
      </w:r>
      <w:r w:rsidDel="00000000" w:rsidR="00000000" w:rsidRPr="00000000">
        <w:rPr>
          <w:i w:val="1"/>
          <w:rtl w:val="0"/>
        </w:rPr>
        <w:t xml:space="preserve"> Canada’s role in global affairs. </w:t>
      </w:r>
    </w:p>
    <w:p w:rsidR="00000000" w:rsidDel="00000000" w:rsidP="00000000" w:rsidRDefault="00000000" w:rsidRPr="00000000" w14:paraId="00000019">
      <w:pPr>
        <w:widowControl w:val="0"/>
        <w:ind w:left="1440" w:firstLine="1080"/>
        <w:rPr>
          <w:i w:val="1"/>
        </w:rPr>
      </w:pPr>
      <w:r w:rsidDel="00000000" w:rsidR="00000000" w:rsidRPr="00000000">
        <w:rPr>
          <w:i w:val="1"/>
          <w:rtl w:val="0"/>
        </w:rPr>
        <w:t xml:space="preserve">Learners will </w:t>
      </w:r>
      <w:r w:rsidDel="00000000" w:rsidR="00000000" w:rsidRPr="00000000">
        <w:rPr>
          <w:i w:val="1"/>
          <w:u w:val="single"/>
          <w:rtl w:val="0"/>
        </w:rPr>
        <w:t xml:space="preserve">analyse</w:t>
      </w:r>
      <w:r w:rsidDel="00000000" w:rsidR="00000000" w:rsidRPr="00000000">
        <w:rPr>
          <w:i w:val="1"/>
          <w:rtl w:val="0"/>
        </w:rPr>
        <w:t xml:space="preserve"> Canada’s changes as it evolved into what we know today.</w:t>
      </w:r>
    </w:p>
    <w:p w:rsidR="00000000" w:rsidDel="00000000" w:rsidP="00000000" w:rsidRDefault="00000000" w:rsidRPr="00000000" w14:paraId="0000001A">
      <w:pPr>
        <w:widowControl w:val="0"/>
        <w:ind w:left="56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Citizenship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ind w:left="1440" w:firstLine="1080"/>
        <w:rPr>
          <w:i w:val="1"/>
        </w:rPr>
      </w:pPr>
      <w:r w:rsidDel="00000000" w:rsidR="00000000" w:rsidRPr="00000000">
        <w:rPr>
          <w:i w:val="1"/>
          <w:rtl w:val="0"/>
        </w:rPr>
        <w:t xml:space="preserve">Learners will </w:t>
      </w:r>
      <w:r w:rsidDel="00000000" w:rsidR="00000000" w:rsidRPr="00000000">
        <w:rPr>
          <w:i w:val="1"/>
          <w:u w:val="single"/>
          <w:rtl w:val="0"/>
        </w:rPr>
        <w:t xml:space="preserve">evaluate</w:t>
      </w:r>
      <w:r w:rsidDel="00000000" w:rsidR="00000000" w:rsidRPr="00000000">
        <w:rPr>
          <w:i w:val="1"/>
          <w:rtl w:val="0"/>
        </w:rPr>
        <w:t xml:space="preserve"> their political identity and what it means to be a good citizen.</w:t>
      </w:r>
    </w:p>
    <w:p w:rsidR="00000000" w:rsidDel="00000000" w:rsidP="00000000" w:rsidRDefault="00000000" w:rsidRPr="00000000" w14:paraId="0000001C">
      <w:pPr>
        <w:widowControl w:val="0"/>
        <w:ind w:left="56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Future of Canadian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left="1440" w:firstLine="1080"/>
        <w:rPr>
          <w:i w:val="1"/>
        </w:rPr>
      </w:pPr>
      <w:r w:rsidDel="00000000" w:rsidR="00000000" w:rsidRPr="00000000">
        <w:rPr>
          <w:i w:val="1"/>
          <w:rtl w:val="0"/>
        </w:rPr>
        <w:t xml:space="preserve">Learners will </w:t>
      </w:r>
      <w:r w:rsidDel="00000000" w:rsidR="00000000" w:rsidRPr="00000000">
        <w:rPr>
          <w:i w:val="1"/>
          <w:u w:val="single"/>
          <w:rtl w:val="0"/>
        </w:rPr>
        <w:t xml:space="preserve">analyse</w:t>
      </w:r>
      <w:r w:rsidDel="00000000" w:rsidR="00000000" w:rsidRPr="00000000">
        <w:rPr>
          <w:i w:val="1"/>
          <w:rtl w:val="0"/>
        </w:rPr>
        <w:t xml:space="preserve"> contemporary issues and try to uncover future ones.</w:t>
      </w:r>
    </w:p>
    <w:p w:rsidR="00000000" w:rsidDel="00000000" w:rsidP="00000000" w:rsidRDefault="00000000" w:rsidRPr="00000000" w14:paraId="0000001E">
      <w:pPr>
        <w:widowControl w:val="0"/>
        <w:ind w:left="1440" w:firstLine="1080"/>
        <w:rPr/>
      </w:pPr>
      <w:r w:rsidDel="00000000" w:rsidR="00000000" w:rsidRPr="00000000">
        <w:rPr>
          <w:i w:val="1"/>
          <w:rtl w:val="0"/>
        </w:rPr>
        <w:t xml:space="preserve">Learners will </w:t>
      </w:r>
      <w:r w:rsidDel="00000000" w:rsidR="00000000" w:rsidRPr="00000000">
        <w:rPr>
          <w:i w:val="1"/>
          <w:u w:val="single"/>
          <w:rtl w:val="0"/>
        </w:rPr>
        <w:t xml:space="preserve">analyse</w:t>
      </w:r>
      <w:r w:rsidDel="00000000" w:rsidR="00000000" w:rsidRPr="00000000">
        <w:rPr>
          <w:i w:val="1"/>
          <w:rtl w:val="0"/>
        </w:rPr>
        <w:t xml:space="preserve"> the balance of power and how to make things more equitable.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Evaluations and Assessments:</w:t>
      </w:r>
    </w:p>
    <w:p w:rsidR="00000000" w:rsidDel="00000000" w:rsidP="00000000" w:rsidRDefault="00000000" w:rsidRPr="00000000" w14:paraId="00000021">
      <w:pPr>
        <w:widowControl w:val="0"/>
        <w:ind w:left="720" w:firstLine="360"/>
        <w:rPr/>
      </w:pPr>
      <w:r w:rsidDel="00000000" w:rsidR="00000000" w:rsidRPr="00000000">
        <w:rPr>
          <w:rtl w:val="0"/>
        </w:rPr>
        <w:t xml:space="preserve">Formative Assessment (day-to-day ongoing student  monitoring)</w:t>
      </w:r>
    </w:p>
    <w:p w:rsidR="00000000" w:rsidDel="00000000" w:rsidP="00000000" w:rsidRDefault="00000000" w:rsidRPr="00000000" w14:paraId="00000022">
      <w:pPr>
        <w:widowControl w:val="0"/>
        <w:ind w:left="720" w:firstLine="360"/>
        <w:rPr/>
      </w:pPr>
      <w:r w:rsidDel="00000000" w:rsidR="00000000" w:rsidRPr="00000000">
        <w:rPr>
          <w:rtl w:val="0"/>
        </w:rPr>
        <w:t xml:space="preserve">Class Participation (discussions, debates, question period, etc.)</w:t>
      </w:r>
    </w:p>
    <w:p w:rsidR="00000000" w:rsidDel="00000000" w:rsidP="00000000" w:rsidRDefault="00000000" w:rsidRPr="00000000" w14:paraId="00000023">
      <w:pPr>
        <w:widowControl w:val="0"/>
        <w:ind w:left="720" w:firstLine="360"/>
        <w:rPr/>
      </w:pPr>
      <w:r w:rsidDel="00000000" w:rsidR="00000000" w:rsidRPr="00000000">
        <w:rPr>
          <w:rtl w:val="0"/>
        </w:rPr>
        <w:t xml:space="preserve">Individual and Group Projects (Inquiry based focus)</w:t>
      </w:r>
    </w:p>
    <w:p w:rsidR="00000000" w:rsidDel="00000000" w:rsidP="00000000" w:rsidRDefault="00000000" w:rsidRPr="00000000" w14:paraId="00000024">
      <w:pPr>
        <w:widowControl w:val="0"/>
        <w:ind w:left="720" w:firstLine="360"/>
        <w:rPr/>
      </w:pPr>
      <w:r w:rsidDel="00000000" w:rsidR="00000000" w:rsidRPr="00000000">
        <w:rPr>
          <w:rtl w:val="0"/>
        </w:rPr>
        <w:t xml:space="preserve">Summative Assessments (Written and Oral Assessments)</w:t>
      </w:r>
    </w:p>
    <w:p w:rsidR="00000000" w:rsidDel="00000000" w:rsidP="00000000" w:rsidRDefault="00000000" w:rsidRPr="00000000" w14:paraId="0000002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left="720" w:firstLine="360"/>
        <w:rPr/>
      </w:pPr>
      <w:r w:rsidDel="00000000" w:rsidR="00000000" w:rsidRPr="00000000">
        <w:rPr>
          <w:rtl w:val="0"/>
        </w:rPr>
        <w:t xml:space="preserve">Student work will be posted in google classroom (parents can request invitation)</w:t>
      </w:r>
    </w:p>
    <w:p w:rsidR="00000000" w:rsidDel="00000000" w:rsidP="00000000" w:rsidRDefault="00000000" w:rsidRPr="00000000" w14:paraId="00000027">
      <w:pPr>
        <w:widowControl w:val="0"/>
        <w:ind w:left="720" w:firstLine="360"/>
        <w:rPr/>
      </w:pPr>
      <w:r w:rsidDel="00000000" w:rsidR="00000000" w:rsidRPr="00000000">
        <w:rPr>
          <w:rtl w:val="0"/>
        </w:rPr>
        <w:t xml:space="preserve">Extra help will take place every day from 12:20 - 12:55 (Lunch) unless otherwise communicated.</w:t>
      </w:r>
    </w:p>
    <w:p w:rsidR="00000000" w:rsidDel="00000000" w:rsidP="00000000" w:rsidRDefault="00000000" w:rsidRPr="00000000" w14:paraId="00000028">
      <w:pPr>
        <w:widowControl w:val="0"/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Curricula Renewal Grade 7 &amp; 8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ind w:left="0" w:firstLine="0"/>
        <w:rPr/>
      </w:pPr>
      <w:r w:rsidDel="00000000" w:rsidR="00000000" w:rsidRPr="00000000">
        <w:rPr>
          <w:rtl w:val="0"/>
        </w:rPr>
        <w:t xml:space="preserve">Over the past school year, teams of teachers have worked at the Nova Scotia Department of Education and Early Childhood Development to renew curricula for grades 7 and 8 using a </w:t>
      </w:r>
      <w:r w:rsidDel="00000000" w:rsidR="00000000" w:rsidRPr="00000000">
        <w:rPr>
          <w:i w:val="1"/>
          <w:rtl w:val="0"/>
        </w:rPr>
        <w:t xml:space="preserve">universal design for learning</w:t>
      </w:r>
      <w:r w:rsidDel="00000000" w:rsidR="00000000" w:rsidRPr="00000000">
        <w:rPr>
          <w:rtl w:val="0"/>
        </w:rPr>
        <w:t xml:space="preserve"> approach to support student-centred learning. </w:t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jc w:val="left"/>
        <w:rPr/>
      </w:pPr>
      <w:r w:rsidDel="00000000" w:rsidR="00000000" w:rsidRPr="00000000">
        <w:rPr>
          <w:rtl w:val="0"/>
        </w:rPr>
        <w:t xml:space="preserve">Highland Park was selected to pilot the new, draft curricula.</w:t>
      </w:r>
    </w:p>
    <w:p w:rsidR="00000000" w:rsidDel="00000000" w:rsidP="00000000" w:rsidRDefault="00000000" w:rsidRPr="00000000" w14:paraId="0000002D">
      <w:pPr>
        <w:widowControl w:val="0"/>
        <w:spacing w:after="32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32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Universal Design for Learning:</w:t>
      </w:r>
    </w:p>
    <w:p w:rsidR="00000000" w:rsidDel="00000000" w:rsidP="00000000" w:rsidRDefault="00000000" w:rsidRPr="00000000" w14:paraId="0000002F">
      <w:pPr>
        <w:widowControl w:val="0"/>
        <w:spacing w:after="32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Universal design for learning encompasses curricula design, learning resources, instruction, and assessment practices that guide the development of a flexible learning environment focused on accommodating and supporting individual learning needs.</w:t>
      </w:r>
    </w:p>
    <w:p w:rsidR="00000000" w:rsidDel="00000000" w:rsidP="00000000" w:rsidRDefault="00000000" w:rsidRPr="00000000" w14:paraId="00000030">
      <w:pPr>
        <w:widowControl w:val="0"/>
        <w:spacing w:after="160" w:before="200" w:line="240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Inquiry Based Learning:</w:t>
      </w:r>
      <w:r w:rsidDel="00000000" w:rsidR="00000000" w:rsidRPr="00000000">
        <w:rPr>
          <w:i w:val="1"/>
          <w:rtl w:val="0"/>
        </w:rPr>
        <w:t xml:space="preserve"> Learners are engaged in the learning process and they make decisions and take ownership and responsibility for their learning and discovery. Inquiry can be a guided or an open process, allowing learners  to identify questions for investigation and independently or collaboratively design a plan to discover meaning.</w:t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Cross-curricular/ project-based learning:</w:t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An instructional method in which learners perform an active and dynamic exploration of authentic real-world problems and challenges.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left="0" w:firstLine="0"/>
        <w:rPr>
          <w:color w:val="272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left="0" w:firstLine="0"/>
        <w:rPr>
          <w:color w:val="272727"/>
        </w:rPr>
      </w:pPr>
      <w:r w:rsidDel="00000000" w:rsidR="00000000" w:rsidRPr="00000000">
        <w:rPr>
          <w:color w:val="272727"/>
          <w:rtl w:val="0"/>
        </w:rPr>
        <w:t xml:space="preserve">A </w:t>
      </w:r>
      <w:r w:rsidDel="00000000" w:rsidR="00000000" w:rsidRPr="00000000">
        <w:rPr>
          <w:b w:val="1"/>
          <w:color w:val="272727"/>
          <w:rtl w:val="0"/>
        </w:rPr>
        <w:t xml:space="preserve">competency </w:t>
      </w:r>
      <w:r w:rsidDel="00000000" w:rsidR="00000000" w:rsidRPr="00000000">
        <w:rPr>
          <w:color w:val="272727"/>
          <w:rtl w:val="0"/>
        </w:rPr>
        <w:t xml:space="preserve">is an interrelated set of attitudes, skills and knowledge that is drawn upon and applied to a particular context for successful learning and living. </w:t>
      </w:r>
    </w:p>
    <w:p w:rsidR="00000000" w:rsidDel="00000000" w:rsidP="00000000" w:rsidRDefault="00000000" w:rsidRPr="00000000" w14:paraId="00000036">
      <w:pPr>
        <w:widowControl w:val="0"/>
        <w:ind w:left="0" w:firstLine="0"/>
        <w:rPr>
          <w:color w:val="272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</w:rPr>
        <w:drawing>
          <wp:inline distB="19050" distT="19050" distL="19050" distR="19050">
            <wp:extent cx="3914775" cy="265944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659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before="120" w:lineRule="auto"/>
        <w:ind w:left="0" w:firstLine="0"/>
        <w:rPr>
          <w:b w:val="1"/>
          <w:color w:val="272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120" w:lineRule="auto"/>
        <w:ind w:left="0" w:firstLine="0"/>
        <w:jc w:val="center"/>
        <w:rPr/>
      </w:pPr>
      <w:r w:rsidDel="00000000" w:rsidR="00000000" w:rsidRPr="00000000">
        <w:rPr>
          <w:b w:val="1"/>
          <w:color w:val="272727"/>
          <w:rtl w:val="0"/>
        </w:rPr>
        <w:t xml:space="preserve">Competencies</w:t>
      </w:r>
      <w:r w:rsidDel="00000000" w:rsidR="00000000" w:rsidRPr="00000000">
        <w:rPr>
          <w:color w:val="272727"/>
          <w:rtl w:val="0"/>
        </w:rPr>
        <w:t xml:space="preserve"> are developed over time through outcomes and a supportive learning environment.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720" w:left="72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